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4F2795">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4F2795">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4F2795">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 xml:space="preserve">в </w:t>
      </w:r>
      <w:proofErr w:type="gramStart"/>
      <w:r w:rsidRPr="002978ED">
        <w:rPr>
          <w:sz w:val="26"/>
          <w:szCs w:val="26"/>
        </w:rPr>
        <w:t>случае</w:t>
      </w:r>
      <w:proofErr w:type="gramEnd"/>
      <w:r w:rsidRPr="002978ED">
        <w:rPr>
          <w:sz w:val="26"/>
          <w:szCs w:val="26"/>
        </w:rPr>
        <w:t xml:space="preserve">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w:t>
      </w:r>
      <w:proofErr w:type="gramStart"/>
      <w:r w:rsidR="00A053A6" w:rsidRPr="002978ED">
        <w:rPr>
          <w:bCs/>
          <w:sz w:val="26"/>
          <w:szCs w:val="26"/>
        </w:rPr>
        <w:t>с</w:t>
      </w:r>
      <w:r w:rsidRPr="002978ED">
        <w:rPr>
          <w:bCs/>
          <w:sz w:val="26"/>
          <w:szCs w:val="26"/>
        </w:rPr>
        <w:t>лучаях</w:t>
      </w:r>
      <w:proofErr w:type="gramEnd"/>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w:t>
      </w:r>
      <w:proofErr w:type="gramStart"/>
      <w:r w:rsidR="00A053A6" w:rsidRPr="002978ED">
        <w:rPr>
          <w:bCs/>
          <w:sz w:val="26"/>
          <w:szCs w:val="26"/>
        </w:rPr>
        <w:t>ф</w:t>
      </w:r>
      <w:r w:rsidRPr="002978ED">
        <w:rPr>
          <w:bCs/>
          <w:sz w:val="26"/>
          <w:szCs w:val="26"/>
        </w:rPr>
        <w:t>ормах</w:t>
      </w:r>
      <w:proofErr w:type="gramEnd"/>
      <w:r w:rsidRPr="002978ED">
        <w:rPr>
          <w:bCs/>
          <w:sz w:val="26"/>
          <w:szCs w:val="26"/>
        </w:rPr>
        <w:t xml:space="preserve">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978ED">
        <w:rPr>
          <w:sz w:val="26"/>
          <w:szCs w:val="26"/>
        </w:rPr>
        <w:t>медико-социальной</w:t>
      </w:r>
      <w:proofErr w:type="gramEnd"/>
      <w:r w:rsidRPr="002978ED">
        <w:rPr>
          <w:sz w:val="26"/>
          <w:szCs w:val="26"/>
        </w:rPr>
        <w:t xml:space="preserve">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w:t>
      </w:r>
      <w:proofErr w:type="gramStart"/>
      <w:r w:rsidRPr="002978ED">
        <w:rPr>
          <w:sz w:val="26"/>
          <w:szCs w:val="26"/>
        </w:rPr>
        <w:t>качестве</w:t>
      </w:r>
      <w:proofErr w:type="gramEnd"/>
      <w:r w:rsidRPr="002978ED">
        <w:rPr>
          <w:sz w:val="26"/>
          <w:szCs w:val="26"/>
        </w:rPr>
        <w:t xml:space="preserve">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w:t>
      </w:r>
      <w:proofErr w:type="gramStart"/>
      <w:r w:rsidRPr="002978ED">
        <w:rPr>
          <w:sz w:val="26"/>
          <w:szCs w:val="26"/>
        </w:rPr>
        <w:t>слабослышащих</w:t>
      </w:r>
      <w:proofErr w:type="gramEnd"/>
      <w:r w:rsidRPr="002978ED">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w:t>
      </w:r>
      <w:proofErr w:type="gramStart"/>
      <w:r w:rsidR="00A053A6" w:rsidRPr="002978ED">
        <w:rPr>
          <w:sz w:val="26"/>
          <w:szCs w:val="26"/>
        </w:rPr>
        <w:t>с</w:t>
      </w:r>
      <w:r w:rsidRPr="002978ED">
        <w:rPr>
          <w:sz w:val="26"/>
          <w:szCs w:val="26"/>
        </w:rPr>
        <w:t>вободной</w:t>
      </w:r>
      <w:proofErr w:type="gramEnd"/>
      <w:r w:rsidRPr="002978ED">
        <w:rPr>
          <w:sz w:val="26"/>
          <w:szCs w:val="26"/>
        </w:rPr>
        <w:t xml:space="preserve">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w:t>
      </w:r>
      <w:proofErr w:type="gramStart"/>
      <w:r w:rsidRPr="002978ED">
        <w:rPr>
          <w:sz w:val="26"/>
          <w:szCs w:val="26"/>
        </w:rPr>
        <w:t>объявля</w:t>
      </w:r>
      <w:r w:rsidR="00332669" w:rsidRPr="002978ED">
        <w:rPr>
          <w:sz w:val="26"/>
          <w:szCs w:val="26"/>
        </w:rPr>
        <w:t>ю</w:t>
      </w:r>
      <w:r w:rsidRPr="002978ED">
        <w:rPr>
          <w:sz w:val="26"/>
          <w:szCs w:val="26"/>
        </w:rPr>
        <w:t>т о завершении экзамена и выключает</w:t>
      </w:r>
      <w:proofErr w:type="gramEnd"/>
      <w:r w:rsidRPr="002978ED">
        <w:rPr>
          <w:sz w:val="26"/>
          <w:szCs w:val="26"/>
        </w:rPr>
        <w:t xml:space="preserve">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w:t>
      </w:r>
      <w:proofErr w:type="gramStart"/>
      <w:r w:rsidRPr="002978ED">
        <w:rPr>
          <w:sz w:val="26"/>
          <w:szCs w:val="26"/>
        </w:rPr>
        <w:t>дств св</w:t>
      </w:r>
      <w:proofErr w:type="gramEnd"/>
      <w:r w:rsidRPr="002978ED">
        <w:rPr>
          <w:sz w:val="26"/>
          <w:szCs w:val="26"/>
        </w:rPr>
        <w:t>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w:t>
      </w:r>
      <w:proofErr w:type="gramStart"/>
      <w:r w:rsidR="00A053A6" w:rsidRPr="002978ED">
        <w:rPr>
          <w:sz w:val="26"/>
          <w:szCs w:val="26"/>
        </w:rPr>
        <w:t>п</w:t>
      </w:r>
      <w:r w:rsidRPr="002978ED">
        <w:rPr>
          <w:sz w:val="26"/>
          <w:szCs w:val="26"/>
        </w:rPr>
        <w:t>акете</w:t>
      </w:r>
      <w:proofErr w:type="gramEnd"/>
      <w:r w:rsidRPr="002978ED">
        <w:rPr>
          <w:sz w:val="26"/>
          <w:szCs w:val="26"/>
        </w:rPr>
        <w:t xml:space="preserve"> (верх-низ, лицевая-оборотная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w:t>
      </w:r>
      <w:proofErr w:type="gramStart"/>
      <w:r w:rsidR="00A053A6" w:rsidRPr="002978ED">
        <w:rPr>
          <w:sz w:val="26"/>
          <w:szCs w:val="26"/>
        </w:rPr>
        <w:t>п</w:t>
      </w:r>
      <w:r w:rsidRPr="002978ED">
        <w:rPr>
          <w:sz w:val="26"/>
          <w:szCs w:val="26"/>
        </w:rPr>
        <w:t>омещениях</w:t>
      </w:r>
      <w:proofErr w:type="gramEnd"/>
      <w:r w:rsidRPr="002978ED">
        <w:rPr>
          <w:sz w:val="26"/>
          <w:szCs w:val="26"/>
        </w:rPr>
        <w:t xml:space="preserve">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 xml:space="preserve">апуске </w:t>
            </w:r>
            <w:proofErr w:type="gramStart"/>
            <w:r w:rsidRPr="002978ED">
              <w:rPr>
                <w:sz w:val="26"/>
                <w:szCs w:val="26"/>
              </w:rPr>
              <w:t>необходимого</w:t>
            </w:r>
            <w:proofErr w:type="gramEnd"/>
            <w:r w:rsidRPr="002978ED">
              <w:rPr>
                <w:sz w:val="26"/>
                <w:szCs w:val="26"/>
              </w:rPr>
              <w:t xml:space="preserve">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4F2795"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4F2795"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w:t>
      </w:r>
      <w:proofErr w:type="gramStart"/>
      <w:r w:rsidR="00291881" w:rsidRPr="002978ED">
        <w:t>порядке</w:t>
      </w:r>
      <w:proofErr w:type="gramEnd"/>
      <w:r w:rsidR="00291881" w:rsidRPr="002978ED">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4F2795"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4F2795"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4F2795"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4F279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4F279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4F2795"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4F2795"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w:t>
      </w:r>
      <w:proofErr w:type="gramStart"/>
      <w:r w:rsidR="00833947" w:rsidRPr="002978ED">
        <w:t>порядке</w:t>
      </w:r>
      <w:proofErr w:type="gramEnd"/>
      <w:r w:rsidR="00833947" w:rsidRPr="002978ED">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4F2795"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4F2795"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4F2795"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4F279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4F279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 xml:space="preserve">литера «С» – для слепых обучающихся, слабовидящих и </w:t>
      </w:r>
      <w:proofErr w:type="spellStart"/>
      <w:r w:rsidRPr="00693150">
        <w:rPr>
          <w:sz w:val="26"/>
          <w:szCs w:val="26"/>
        </w:rPr>
        <w:t>поздноослепших</w:t>
      </w:r>
      <w:proofErr w:type="spellEnd"/>
      <w:r w:rsidRPr="00693150">
        <w:rPr>
          <w:sz w:val="26"/>
          <w:szCs w:val="26"/>
        </w:rPr>
        <w:t xml:space="preserve"> обучающихся, владеющих шрифтом Брайля</w:t>
      </w:r>
      <w:r w:rsidRPr="00693150">
        <w:rPr>
          <w:sz w:val="26"/>
          <w:szCs w:val="26"/>
        </w:rPr>
        <w:t>;</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roofErr w:type="gramEnd"/>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w:t>
      </w:r>
      <w:proofErr w:type="gramStart"/>
      <w:r w:rsidRPr="002978ED">
        <w:rPr>
          <w:sz w:val="26"/>
          <w:szCs w:val="26"/>
        </w:rPr>
        <w:t>баллах</w:t>
      </w:r>
      <w:proofErr w:type="gramEnd"/>
      <w:r w:rsidRPr="002978ED">
        <w:rPr>
          <w:sz w:val="26"/>
          <w:szCs w:val="26"/>
        </w:rPr>
        <w:t xml:space="preserve">,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95" w:rsidRDefault="004F2795" w:rsidP="000F30D0">
      <w:r>
        <w:separator/>
      </w:r>
    </w:p>
  </w:endnote>
  <w:endnote w:type="continuationSeparator" w:id="0">
    <w:p w:rsidR="004F2795" w:rsidRDefault="004F279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693150">
          <w:rPr>
            <w:noProof/>
          </w:rPr>
          <w:t>19</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693150">
      <w:rPr>
        <w:noProof/>
      </w:rPr>
      <w:t>75</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95" w:rsidRDefault="004F2795" w:rsidP="000F30D0">
      <w:r>
        <w:separator/>
      </w:r>
    </w:p>
  </w:footnote>
  <w:footnote w:type="continuationSeparator" w:id="0">
    <w:p w:rsidR="004F2795" w:rsidRDefault="004F2795" w:rsidP="000F30D0">
      <w:r>
        <w:continuationSeparator/>
      </w:r>
    </w:p>
  </w:footnote>
  <w:footnote w:id="1">
    <w:p w:rsidR="00A7337E" w:rsidRDefault="00A7337E" w:rsidP="00B57992">
      <w:pPr>
        <w:pStyle w:val="af0"/>
        <w:jc w:val="both"/>
      </w:pPr>
      <w:r>
        <w:rPr>
          <w:rStyle w:val="afd"/>
        </w:rPr>
        <w:footnoteRef/>
      </w:r>
      <w:r>
        <w:t xml:space="preserve"> </w:t>
      </w:r>
      <w:proofErr w:type="gramStart"/>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roofErr w:type="gramEnd"/>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Саламадина Дарья Олеговна</cp:lastModifiedBy>
  <cp:revision>60</cp:revision>
  <cp:lastPrinted>2017-01-20T09:40:00Z</cp:lastPrinted>
  <dcterms:created xsi:type="dcterms:W3CDTF">2016-11-22T15:24:00Z</dcterms:created>
  <dcterms:modified xsi:type="dcterms:W3CDTF">2017-01-20T16:59:00Z</dcterms:modified>
</cp:coreProperties>
</file>