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450E3">
        <w:rPr>
          <w:b/>
          <w:spacing w:val="20"/>
          <w:sz w:val="28"/>
          <w:szCs w:val="28"/>
        </w:rPr>
        <w:t>П</w:t>
      </w:r>
      <w:proofErr w:type="gramEnd"/>
      <w:r w:rsidRPr="006450E3">
        <w:rPr>
          <w:b/>
          <w:spacing w:val="20"/>
          <w:sz w:val="28"/>
          <w:szCs w:val="28"/>
        </w:rPr>
        <w:t xml:space="preserve">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bookmarkStart w:id="0" w:name="_GoBack"/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</w:t>
      </w:r>
      <w:proofErr w:type="gramStart"/>
      <w:r w:rsidR="00AC0873" w:rsidRPr="0002597F">
        <w:rPr>
          <w:bCs/>
          <w:sz w:val="28"/>
          <w:szCs w:val="28"/>
        </w:rPr>
        <w:t>№ 273-ФЗ «Об образовании в Российской Федерации»</w:t>
      </w:r>
      <w:bookmarkEnd w:id="0"/>
      <w:r w:rsidR="00AC0873" w:rsidRPr="0002597F">
        <w:rPr>
          <w:bCs/>
          <w:sz w:val="28"/>
          <w:szCs w:val="28"/>
        </w:rPr>
        <w:t xml:space="preserve">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>;</w:t>
      </w:r>
      <w:proofErr w:type="gramEnd"/>
      <w:r w:rsidR="00B45B54">
        <w:rPr>
          <w:bCs/>
          <w:sz w:val="28"/>
          <w:szCs w:val="28"/>
        </w:rPr>
        <w:t xml:space="preserve"> </w:t>
      </w:r>
      <w:proofErr w:type="gramStart"/>
      <w:r w:rsidR="00B45B54">
        <w:rPr>
          <w:bCs/>
          <w:sz w:val="28"/>
          <w:szCs w:val="28"/>
        </w:rPr>
        <w:t xml:space="preserve">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="00AC0873" w:rsidRPr="0002597F">
        <w:rPr>
          <w:bCs/>
          <w:sz w:val="28"/>
          <w:szCs w:val="28"/>
        </w:rPr>
        <w:t xml:space="preserve">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proofErr w:type="gramStart"/>
      <w:r w:rsidR="00FB76E3" w:rsidRPr="006450E3">
        <w:rPr>
          <w:bCs/>
          <w:sz w:val="28"/>
          <w:szCs w:val="28"/>
        </w:rPr>
        <w:t>п</w:t>
      </w:r>
      <w:proofErr w:type="gramEnd"/>
      <w:r w:rsidR="00FB76E3" w:rsidRPr="006450E3">
        <w:rPr>
          <w:bCs/>
          <w:sz w:val="28"/>
          <w:szCs w:val="28"/>
        </w:rPr>
        <w:t xml:space="preserve">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proofErr w:type="gramStart"/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</w:t>
      </w:r>
      <w:proofErr w:type="gramEnd"/>
      <w:r w:rsidR="00383192" w:rsidRPr="006450E3">
        <w:rPr>
          <w:color w:val="000000"/>
          <w:sz w:val="28"/>
          <w:szCs w:val="28"/>
        </w:rPr>
        <w:t xml:space="preserve">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  <w:proofErr w:type="gramEnd"/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  <w:proofErr w:type="gramEnd"/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  <w:proofErr w:type="gramEnd"/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  <w:proofErr w:type="gramEnd"/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  <w:proofErr w:type="gramEnd"/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  <w:proofErr w:type="gramEnd"/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  <w:proofErr w:type="gramEnd"/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  <w:proofErr w:type="gramEnd"/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proofErr w:type="gramEnd"/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4" w:rsidRDefault="000C0244">
      <w:r>
        <w:separator/>
      </w:r>
    </w:p>
  </w:endnote>
  <w:endnote w:type="continuationSeparator" w:id="0">
    <w:p w:rsidR="000C0244" w:rsidRDefault="000C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4" w:rsidRDefault="000C0244">
      <w:r>
        <w:separator/>
      </w:r>
    </w:p>
  </w:footnote>
  <w:footnote w:type="continuationSeparator" w:id="0">
    <w:p w:rsidR="000C0244" w:rsidRDefault="000C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3B5A">
      <w:rPr>
        <w:noProof/>
      </w:rPr>
      <w:t>6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76E1-4A7D-43E2-ADCD-5675655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Буланова</cp:lastModifiedBy>
  <cp:revision>2</cp:revision>
  <cp:lastPrinted>2019-09-03T07:21:00Z</cp:lastPrinted>
  <dcterms:created xsi:type="dcterms:W3CDTF">2019-09-05T16:05:00Z</dcterms:created>
  <dcterms:modified xsi:type="dcterms:W3CDTF">2019-09-05T16:05:00Z</dcterms:modified>
</cp:coreProperties>
</file>